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0B0" w14:textId="0E7FD98C" w:rsidR="00EE03C5" w:rsidRDefault="00EE03C5" w:rsidP="00EE03C5">
      <w:pPr>
        <w:spacing w:after="0" w:line="240" w:lineRule="auto"/>
        <w:rPr>
          <w:rFonts w:ascii="Cambria" w:eastAsia="Times New Roman" w:hAnsi="Cambria" w:cs="Times New Roman"/>
          <w:b/>
          <w:bCs/>
          <w:color w:val="EEECE1"/>
          <w:spacing w:val="30"/>
          <w:sz w:val="72"/>
          <w:szCs w:val="72"/>
        </w:rPr>
      </w:pPr>
    </w:p>
    <w:p w14:paraId="59C99398" w14:textId="25300FDA" w:rsidR="00E6379E" w:rsidRDefault="00E6379E" w:rsidP="00EE03C5">
      <w:pPr>
        <w:spacing w:after="0" w:line="240" w:lineRule="auto"/>
        <w:rPr>
          <w:rFonts w:ascii="Cambria" w:eastAsia="Times New Roman" w:hAnsi="Cambria" w:cs="Times New Roman"/>
          <w:b/>
          <w:bCs/>
          <w:color w:val="EEECE1"/>
          <w:spacing w:val="30"/>
          <w:sz w:val="72"/>
          <w:szCs w:val="72"/>
        </w:rPr>
      </w:pPr>
    </w:p>
    <w:p w14:paraId="3FDCEBAC" w14:textId="1949F848" w:rsidR="00E6379E" w:rsidRDefault="00E6379E" w:rsidP="00EE03C5">
      <w:pPr>
        <w:spacing w:after="0" w:line="240" w:lineRule="auto"/>
        <w:rPr>
          <w:rFonts w:ascii="Cambria" w:eastAsia="Times New Roman" w:hAnsi="Cambria" w:cs="Times New Roman"/>
          <w:b/>
          <w:bCs/>
          <w:color w:val="EEECE1"/>
          <w:spacing w:val="30"/>
          <w:sz w:val="72"/>
          <w:szCs w:val="72"/>
        </w:rPr>
      </w:pPr>
    </w:p>
    <w:p w14:paraId="45C6B0FB" w14:textId="77777777" w:rsidR="00E6379E" w:rsidRDefault="00E6379E" w:rsidP="00EE03C5">
      <w:pPr>
        <w:spacing w:after="0" w:line="240" w:lineRule="auto"/>
        <w:rPr>
          <w:rFonts w:ascii="Cambria" w:eastAsia="Times New Roman" w:hAnsi="Cambria" w:cs="Times New Roman"/>
          <w:b/>
          <w:bCs/>
          <w:color w:val="EEECE1"/>
          <w:spacing w:val="30"/>
          <w:sz w:val="72"/>
          <w:szCs w:val="72"/>
        </w:rPr>
      </w:pPr>
    </w:p>
    <w:p w14:paraId="544360B8" w14:textId="77777777" w:rsidR="00E6379E" w:rsidRPr="008E6AC4" w:rsidRDefault="00E6379E" w:rsidP="00EE03C5">
      <w:pPr>
        <w:spacing w:after="0" w:line="240" w:lineRule="auto"/>
        <w:rPr>
          <w:rFonts w:ascii="Cambria" w:eastAsia="Times New Roman" w:hAnsi="Cambria" w:cs="Times New Roman"/>
          <w:b/>
          <w:bCs/>
          <w:color w:val="EEECE1"/>
          <w:spacing w:val="30"/>
          <w:sz w:val="72"/>
          <w:szCs w:val="72"/>
        </w:rPr>
      </w:pPr>
    </w:p>
    <w:tbl>
      <w:tblPr>
        <w:tblpPr w:leftFromText="141" w:rightFromText="141" w:vertAnchor="text" w:horzAnchor="margin" w:tblpXSpec="center" w:tblpY="406"/>
        <w:tblW w:w="3506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513"/>
      </w:tblGrid>
      <w:tr w:rsidR="00EE03C5" w14:paraId="1972CE4D" w14:textId="77777777" w:rsidTr="001A70FF">
        <w:trPr>
          <w:trHeight w:val="3770"/>
        </w:trPr>
        <w:tc>
          <w:tcPr>
            <w:tcW w:w="5000" w:type="pct"/>
            <w:shd w:val="clear" w:color="auto" w:fill="FFFFFF"/>
            <w:vAlign w:val="center"/>
          </w:tcPr>
          <w:p w14:paraId="3BA74F19" w14:textId="77777777" w:rsidR="00EE03C5" w:rsidRPr="00635533" w:rsidRDefault="00EE03C5" w:rsidP="001A70FF">
            <w:pPr>
              <w:pStyle w:val="Nincstrkz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35533">
              <w:rPr>
                <w:rFonts w:ascii="Times New Roman" w:hAnsi="Times New Roman"/>
                <w:b/>
                <w:sz w:val="44"/>
                <w:szCs w:val="44"/>
              </w:rPr>
              <w:t xml:space="preserve">A Bauxitbányász </w:t>
            </w:r>
          </w:p>
          <w:p w14:paraId="1C923FC9" w14:textId="77777777" w:rsidR="00EE03C5" w:rsidRPr="00635533" w:rsidRDefault="00EE03C5" w:rsidP="001A70FF">
            <w:pPr>
              <w:pStyle w:val="Nincstrkz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35533">
              <w:rPr>
                <w:rFonts w:ascii="Times New Roman" w:hAnsi="Times New Roman"/>
                <w:b/>
                <w:sz w:val="44"/>
                <w:szCs w:val="44"/>
              </w:rPr>
              <w:t>Horgász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E</w:t>
            </w:r>
            <w:r w:rsidRPr="00635533">
              <w:rPr>
                <w:rFonts w:ascii="Times New Roman" w:hAnsi="Times New Roman"/>
                <w:b/>
                <w:sz w:val="44"/>
                <w:szCs w:val="44"/>
              </w:rPr>
              <w:t>gyesület</w:t>
            </w:r>
          </w:p>
          <w:p w14:paraId="31A5C35C" w14:textId="77777777" w:rsidR="00EE03C5" w:rsidRPr="00141C53" w:rsidRDefault="00EE03C5" w:rsidP="001A70FF">
            <w:pPr>
              <w:pStyle w:val="Nincstrkz"/>
              <w:jc w:val="center"/>
              <w:rPr>
                <w:sz w:val="44"/>
                <w:szCs w:val="44"/>
              </w:rPr>
            </w:pPr>
          </w:p>
          <w:p w14:paraId="3F4462E2" w14:textId="77777777" w:rsidR="00EE03C5" w:rsidRPr="00AA6B85" w:rsidRDefault="00EE03C5" w:rsidP="001A70FF">
            <w:pPr>
              <w:pStyle w:val="Nincstrkz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SZERVEZETI és MŰKÖDÉSI SZABÁLY</w:t>
            </w:r>
            <w:r w:rsidR="00DB523E">
              <w:rPr>
                <w:rFonts w:ascii="Times New Roman" w:hAnsi="Times New Roman"/>
                <w:b/>
                <w:sz w:val="52"/>
                <w:szCs w:val="52"/>
              </w:rPr>
              <w:t>ZAT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A</w:t>
            </w:r>
          </w:p>
          <w:p w14:paraId="3D92565D" w14:textId="77777777" w:rsidR="00EE03C5" w:rsidRDefault="00EE03C5" w:rsidP="001A70FF">
            <w:pPr>
              <w:pStyle w:val="Nincstrkz"/>
              <w:jc w:val="center"/>
            </w:pPr>
          </w:p>
          <w:p w14:paraId="3207F498" w14:textId="77777777" w:rsidR="00EE03C5" w:rsidRPr="00141C53" w:rsidRDefault="00792F65" w:rsidP="001A70FF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2020.július 25.</w:t>
            </w:r>
          </w:p>
          <w:p w14:paraId="763F37A5" w14:textId="77777777" w:rsidR="00EE03C5" w:rsidRDefault="00EE03C5" w:rsidP="001A70FF">
            <w:pPr>
              <w:pStyle w:val="Nincstrkz"/>
              <w:jc w:val="center"/>
            </w:pPr>
          </w:p>
          <w:p w14:paraId="72469945" w14:textId="77777777" w:rsidR="00EE03C5" w:rsidRDefault="00EE03C5" w:rsidP="001A70FF">
            <w:pPr>
              <w:pStyle w:val="Nincstrkz"/>
              <w:jc w:val="center"/>
            </w:pPr>
          </w:p>
        </w:tc>
      </w:tr>
    </w:tbl>
    <w:p w14:paraId="7BF76BA7" w14:textId="77777777" w:rsidR="00EE03C5" w:rsidRDefault="00EE03C5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u-HU"/>
        </w:rPr>
      </w:pPr>
    </w:p>
    <w:p w14:paraId="02D222A7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71B1C67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49DE5D6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282D040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187F4F2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727FF9D2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3B139BC8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54CAC106" w14:textId="015BEF4E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3EF83AEF" w14:textId="53F9B41F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D7FF1A3" w14:textId="2065D508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7DAA4D13" w14:textId="095BC273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03F62A9" w14:textId="3AB8BFAB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5C9DC787" w14:textId="2BFC800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0C85B4C" w14:textId="71632269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32C1201" w14:textId="4CBB6D94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D67AFF7" w14:textId="1DD68879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A3E5975" w14:textId="54FAACA1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FBD6F23" w14:textId="115D529B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436C353" w14:textId="03F017C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CCCF1DB" w14:textId="4D6719C0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753C7A0" w14:textId="341DF5AE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37B9D29" w14:textId="77777777" w:rsidR="00E6379E" w:rsidRDefault="00E637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5DE9D9BB" w14:textId="72806A51" w:rsidR="00A8519E" w:rsidRDefault="00A8519E" w:rsidP="00307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BEVEZETÉS:</w:t>
      </w:r>
    </w:p>
    <w:p w14:paraId="6F52C2B5" w14:textId="77777777" w:rsidR="00A8519E" w:rsidRPr="00B17F46" w:rsidRDefault="00A8519E" w:rsidP="00A851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Egyesület neve</w:t>
      </w:r>
      <w:r w:rsidRPr="00B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E6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BAUXITBÁNYÁSZ  Horgász Egyesület</w:t>
      </w:r>
    </w:p>
    <w:p w14:paraId="5504898C" w14:textId="77777777" w:rsidR="00A8519E" w:rsidRPr="00B17F46" w:rsidRDefault="00A8519E" w:rsidP="00A851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Egyesület rövidített neve</w:t>
      </w:r>
      <w:r w:rsidRPr="00B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E6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Bauxit HE</w:t>
      </w:r>
    </w:p>
    <w:p w14:paraId="2A1D9A00" w14:textId="77777777" w:rsidR="00A8519E" w:rsidRPr="008E6AC4" w:rsidRDefault="00A8519E" w:rsidP="001668CF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Székhelye: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8300.</w:t>
      </w:r>
      <w:r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Tapolca  </w:t>
      </w:r>
      <w:r w:rsidRPr="008E6A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Alkotmány utca 7.</w:t>
      </w:r>
    </w:p>
    <w:p w14:paraId="4CA9B92E" w14:textId="77777777" w:rsidR="00A8519E" w:rsidRPr="008E6AC4" w:rsidRDefault="001668CF" w:rsidP="00A8519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</w:t>
      </w:r>
      <w:r w:rsidR="00A8519E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Vízterülete:                            </w:t>
      </w:r>
      <w:r w:rsidR="00A851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8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Balaton, Kétöles-</w:t>
      </w:r>
      <w:r w:rsidR="00A8519E"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patak </w:t>
      </w:r>
    </w:p>
    <w:p w14:paraId="263208FB" w14:textId="77777777" w:rsidR="00A8519E" w:rsidRPr="008E6AC4" w:rsidRDefault="001668CF" w:rsidP="00A8519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</w:t>
      </w:r>
      <w:r w:rsidR="00A8519E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Hatásköre:</w:t>
      </w:r>
      <w:r w:rsidR="00A8519E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8519E"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                            </w:t>
      </w:r>
      <w:r w:rsidR="00A8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A8519E"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Országos</w:t>
      </w:r>
    </w:p>
    <w:p w14:paraId="688F54E8" w14:textId="77777777" w:rsidR="00A8519E" w:rsidRDefault="001668CF" w:rsidP="00A8519E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</w:t>
      </w:r>
      <w:r w:rsidR="00A8519E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)Az egyesület képviselője</w:t>
      </w:r>
      <w:r w:rsidR="00A8519E"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:       </w:t>
      </w:r>
      <w:r w:rsidR="00A8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A8519E"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egyesület elnöke, akadályoztatása esetén az </w:t>
      </w:r>
      <w:r w:rsidR="00A8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</w:t>
      </w:r>
    </w:p>
    <w:p w14:paraId="5DB92C4F" w14:textId="77777777" w:rsidR="00A8519E" w:rsidRDefault="00A8519E" w:rsidP="00A85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egyesület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alelnöke.</w:t>
      </w:r>
      <w:r w:rsidRPr="008E6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14:paraId="23E5BF59" w14:textId="77777777" w:rsidR="00A8519E" w:rsidRDefault="00A8519E" w:rsidP="00307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Szervezeti és Működési Szabályzat (továbbiakban: SZMSZ) a Polgári Törvénykönyvről szóló 2013.évi V. törvény (a továbbiakban Ptk.), az egyesülési jogról, a közhasznú jogállásról, valamint a civil szervezetek működéséről és támogatásáról szóló 2011. évi CLXXV.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törvény </w:t>
      </w:r>
      <w:r w:rsidRPr="00A85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alapján készült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3FEA7B58" w14:textId="77777777" w:rsidR="00A8519E" w:rsidRDefault="00A8519E" w:rsidP="00307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SZMSZ az egyesület Alapszabályának elválaszthatatlan részét képezi.</w:t>
      </w:r>
    </w:p>
    <w:p w14:paraId="218AB9C9" w14:textId="77777777" w:rsidR="00A8519E" w:rsidRDefault="00A8519E" w:rsidP="00307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SZMSZ rendelkezéseinek betartása,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lletve betartatása a Bauxitbányász Horgászegyesület </w:t>
      </w:r>
      <w:r w:rsidRPr="00A85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tisztsé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gviselőinek és valamennyi tagjának </w:t>
      </w:r>
      <w:r w:rsidRPr="00A85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kötelessége.</w:t>
      </w:r>
    </w:p>
    <w:p w14:paraId="62060D30" w14:textId="77777777" w:rsidR="00A8519E" w:rsidRPr="00A8519E" w:rsidRDefault="00A8519E" w:rsidP="00307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D34DAFB" w14:textId="77777777" w:rsidR="004910AB" w:rsidRPr="00307495" w:rsidRDefault="00307495" w:rsidP="003074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</w:t>
      </w:r>
      <w:r w:rsidR="004910AB" w:rsidRPr="0030749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határozathozatal rendje</w:t>
      </w:r>
    </w:p>
    <w:p w14:paraId="0FC1A248" w14:textId="77777777" w:rsidR="004910AB" w:rsidRPr="004910AB" w:rsidRDefault="004910AB" w:rsidP="0049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B687E" w14:textId="77777777" w:rsidR="004910AB" w:rsidRPr="00307495" w:rsidRDefault="00C25334" w:rsidP="0049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Elnökségi ü</w:t>
      </w:r>
      <w:r w:rsidR="004910AB" w:rsidRPr="0030749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lés</w:t>
      </w:r>
    </w:p>
    <w:p w14:paraId="2364766D" w14:textId="77777777" w:rsidR="004910AB" w:rsidRPr="00307495" w:rsidRDefault="004910AB" w:rsidP="0049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749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Felügyelő bizot</w:t>
      </w:r>
      <w:r w:rsidR="00C2533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tsági és a Fegyelmi bizottsági ü</w:t>
      </w:r>
      <w:r w:rsidRPr="0030749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lés </w:t>
      </w:r>
    </w:p>
    <w:p w14:paraId="60200677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8D3803"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 üléseit a napirend közlésével az elnök hívja össze írásban vagy e-mail formájában, a napirendi javaslat feltüntetésével, az ülés előtt legalább nyolc (8) nappal. Amennyiben egy napirendi pont tárgyalásához szükséges, az elnöknek az összes ide vonatkozó dokumentumot a meghívóhoz csatolnia kell.</w:t>
      </w:r>
    </w:p>
    <w:p w14:paraId="47A4FF63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8D3803"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 összehívását – a napirend megjelölésével – bármely elnökségi tag kezdeményezheti. Amennyiben az elnök nyolc (8) napon belül az összehívásról nem intézkedik, úgy a kezdeményező tag, vagy a tagok jogosultak az elnökségi ülés összehívására.</w:t>
      </w:r>
    </w:p>
    <w:p w14:paraId="1FE651FB" w14:textId="77777777" w:rsidR="004910AB" w:rsidRPr="008D3803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8D3803"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 üléseit szükség szerin</w:t>
      </w:r>
      <w:r w:rsidR="00F01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de legalább félévente tartja a </w:t>
      </w:r>
      <w:r w:rsidR="00F01A4C" w:rsidRPr="008D380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tárgyévben összeállított és elfogadott munkaterv szerint.</w:t>
      </w:r>
    </w:p>
    <w:p w14:paraId="61E3DBEE" w14:textId="77777777" w:rsidR="004910AB" w:rsidRPr="004910AB" w:rsidRDefault="004910AB" w:rsidP="008D3803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8D3803"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8D3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</w:t>
      </w:r>
      <w:r w:rsidR="008D3803">
        <w:rPr>
          <w:rFonts w:ascii="Times New Roman" w:eastAsia="Times New Roman" w:hAnsi="Times New Roman" w:cs="Times New Roman"/>
          <w:sz w:val="24"/>
          <w:szCs w:val="24"/>
          <w:lang w:eastAsia="hu-HU"/>
        </w:rPr>
        <w:t>kség ülése nem nyilvános,k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ülön meghívás alapján más meghívottak is részt vehetnek az ülésen tanácskozási és szavazati jog nélkül, tanácskozási jogukat az Elnökség számukra megszavazhatja.</w:t>
      </w:r>
      <w:r w:rsidR="000C4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tagjai előzetes bejelentés alapján részt vehetnek az ülésen.</w:t>
      </w:r>
    </w:p>
    <w:p w14:paraId="7D7919D1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8D3803" w:rsidRPr="008D3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 ülése akkor határozatképes, ha legalább három tagja jelen van, </w:t>
      </w:r>
    </w:p>
    <w:p w14:paraId="29E05765" w14:textId="77777777" w:rsidR="004910AB" w:rsidRPr="004910AB" w:rsidRDefault="004910AB" w:rsidP="00D3563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Felügyelő Bizottság üléseit szükség szerint,de legalább félévente tartja. A Felügyelő bizottság üléseit a napirend közlésével az elnök hívja össze írásban vagy e-mail formájában, a napirendi javaslat feltüntetésével, az ülés előtt legalább nyolc (8) nappal</w:t>
      </w: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Fegyelmi Bizottság üléseit szükség szerint,de legalább évente egy alkalommal tartja. A Fegyelmi Bizottság üléseit a napirend közlésével az elnök hívja össze írásban vagy e-mail formájában, a napirendi javaslat feltüntetésével, az ülés előtt legalább nyolc (8) nappal. Fegyelmi Bizottság ülése akkor határozatképes, ha legalább két tagja jelen van.</w:t>
      </w:r>
    </w:p>
    <w:p w14:paraId="1E8589E5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testületek </w:t>
      </w:r>
      <w:r w:rsidR="00D35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üléseit azok elnökei vezetik. </w:t>
      </w:r>
    </w:p>
    <w:p w14:paraId="0407E59F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testületek határozatairól külön nyilvántartást kell vezetni, amely tartalmazza:</w:t>
      </w:r>
    </w:p>
    <w:p w14:paraId="3E00A68E" w14:textId="77777777" w:rsidR="004910AB" w:rsidRPr="004910AB" w:rsidRDefault="004910AB" w:rsidP="00D3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szövegét, érvényességi körét, hatályát,;</w:t>
      </w:r>
    </w:p>
    <w:p w14:paraId="3A026C5B" w14:textId="77777777" w:rsidR="004910AB" w:rsidRPr="004910AB" w:rsidRDefault="004910AB" w:rsidP="00D3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számát;</w:t>
      </w:r>
    </w:p>
    <w:p w14:paraId="0A039F93" w14:textId="77777777" w:rsidR="004910AB" w:rsidRPr="004910AB" w:rsidRDefault="004910AB" w:rsidP="00D3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határozathozatal időpontját;</w:t>
      </w:r>
    </w:p>
    <w:p w14:paraId="480D8CF0" w14:textId="77777777" w:rsidR="004910AB" w:rsidRPr="004910AB" w:rsidRDefault="004910AB" w:rsidP="00D3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döntéseket támogatók, ellenzők és tartózkodók számát.</w:t>
      </w:r>
    </w:p>
    <w:p w14:paraId="4AE4B86A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Elnökségi ülés jegyzőkönyvének vezetése az egyesület alelnökének, a további testületek jegyzőkönyveinek vezetése a bizottsági elnök feladata. Az Elnökségi ülés jegyzőkönyvének hitelesítéséhez az elnök aláírása is szükséges.</w:t>
      </w:r>
    </w:p>
    <w:p w14:paraId="4383A38F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határozatokat 15 napon belül írásban közölni kell </w:t>
      </w:r>
      <w:r w:rsidR="000E650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érintettekkel. Az elnökségi ü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lés hitelesített jegyzőkönyvét az egyesület honlapján 8 napon belül meg kell jelentetni.</w:t>
      </w:r>
    </w:p>
    <w:p w14:paraId="2C2671C1" w14:textId="77777777" w:rsidR="004910AB" w:rsidRPr="004910AB" w:rsidRDefault="00D35635" w:rsidP="00D35635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4910AB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Egyesület tagja, elnöke és a Felügyelő Bizottság tagja kérheti a bíróságtól a határozat hatályon kívül helyezését, ha a határozat jogszabálysértő vagy az Alapszabályba ütközik.</w:t>
      </w:r>
      <w:r w:rsidR="000C4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hatályon kívül helyezése iránt attól az időponttól számított harminc napon belül lehet keresetet indítani az Egyesület ellen, amikor a jogosult a határozatról tudomást szerzett, vagy a határozatról tudomást szerezhetett volna.</w:t>
      </w:r>
      <w:r w:rsidR="00871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meghozatalától számított egyéves, jogvesztő határidő elteltével per nem indítható.</w:t>
      </w:r>
    </w:p>
    <w:p w14:paraId="59E6B38E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35635" w:rsidRPr="00D35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Egyesület irataiba a tagok szabadon betekinthetnek, azokat az irattározás helyszínén tanulmányozhatják. Ez iránti igényüket az elnöknek jelzik szóban vagy írásban, aki nyolc (8) napon belül az igénylő taggal egyeztetett időpontban biztosítja a betekintést.</w:t>
      </w:r>
    </w:p>
    <w:p w14:paraId="02834281" w14:textId="77777777" w:rsidR="004910AB" w:rsidRPr="00307495" w:rsidRDefault="004910AB" w:rsidP="00307495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30749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Közgyűlés</w:t>
      </w:r>
    </w:p>
    <w:p w14:paraId="009B0245" w14:textId="77777777" w:rsidR="005615FB" w:rsidRDefault="005615FB" w:rsidP="005615F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 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közgyűlés az Egyesület döntéshozó szerve, a tagok összessége. </w:t>
      </w:r>
    </w:p>
    <w:p w14:paraId="55B2B568" w14:textId="77777777" w:rsidR="004910AB" w:rsidRPr="004910AB" w:rsidRDefault="004910AB" w:rsidP="005615F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2.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közgyűlést évente egyszer az Elnök hívja össze.</w:t>
      </w:r>
    </w:p>
    <w:p w14:paraId="43E64B4A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61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ponton túlmenően a közgyűlést akkor is össze kell hívni, ha azt</w:t>
      </w:r>
    </w:p>
    <w:p w14:paraId="74E32DEC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  az Egyesület tagjainak egyharmada az ülés okának és céljának megjelölésével írásban kéri,</w:t>
      </w:r>
    </w:p>
    <w:p w14:paraId="4A65A0FB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Felügyelő Bizottság egyhangú határozattal azt kéri,</w:t>
      </w:r>
    </w:p>
    <w:p w14:paraId="37DDACE7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 szükségesnek tartja és erről határozatot fogad el,</w:t>
      </w:r>
    </w:p>
    <w:p w14:paraId="4E3EED16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felügyelő szerv írásban indítványozza,</w:t>
      </w:r>
    </w:p>
    <w:p w14:paraId="5F1A56A8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e./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bíróság elrendelni.</w:t>
      </w:r>
    </w:p>
    <w:p w14:paraId="107B59EE" w14:textId="77777777" w:rsidR="00A06D84" w:rsidRPr="006F21E6" w:rsidRDefault="004910AB" w:rsidP="00A06D84">
      <w:pPr>
        <w:spacing w:before="280" w:after="280"/>
        <w:ind w:hanging="360"/>
        <w:rPr>
          <w:rFonts w:ascii="Times New Roman" w:hAnsi="Times New Roman" w:cs="Times New Roman"/>
          <w:sz w:val="24"/>
          <w:szCs w:val="24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06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</w:t>
      </w:r>
      <w:r w:rsidRPr="00A06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6D84" w:rsidRPr="00A06D84">
        <w:rPr>
          <w:rFonts w:ascii="Times New Roman" w:hAnsi="Times New Roman" w:cs="Times New Roman"/>
          <w:sz w:val="24"/>
          <w:szCs w:val="24"/>
        </w:rPr>
        <w:t xml:space="preserve"> A közgyűlést írásban (hagyományos és/vagy elektronikus levél/e. mail/) kell összehívni úgy, hogy a meghívó legalább</w:t>
      </w:r>
      <w:r w:rsidR="00A06D84" w:rsidRPr="00A06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D84" w:rsidRPr="00A06D84">
        <w:rPr>
          <w:rFonts w:ascii="Times New Roman" w:hAnsi="Times New Roman" w:cs="Times New Roman"/>
          <w:sz w:val="24"/>
          <w:szCs w:val="24"/>
        </w:rPr>
        <w:t>15 nappal előbb kézbesítésre kerüljön. A meghívó igazolt kiküldés után 5 napot kell a tagok számára biztosítani, hogy írásban javaslatot tehessenek a napirendi pontokra</w:t>
      </w:r>
      <w:r w:rsidR="00A06D84" w:rsidRPr="006F21E6">
        <w:rPr>
          <w:rFonts w:ascii="Times New Roman" w:hAnsi="Times New Roman" w:cs="Times New Roman"/>
          <w:sz w:val="24"/>
          <w:szCs w:val="24"/>
        </w:rPr>
        <w:t xml:space="preserve">. </w:t>
      </w:r>
      <w:r w:rsidR="00A06D84" w:rsidRPr="006F21E6">
        <w:rPr>
          <w:rFonts w:ascii="Times New Roman" w:hAnsi="Times New Roman" w:cs="Times New Roman"/>
          <w:bCs/>
          <w:sz w:val="24"/>
          <w:szCs w:val="24"/>
        </w:rPr>
        <w:t>A napirend kiegészítésének tárgyában a közgyűlést összehívó szerv vagy személy jogosult dönteni.</w:t>
      </w:r>
      <w:r w:rsidR="00A06D84" w:rsidRPr="006F2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D84" w:rsidRPr="006F21E6">
        <w:rPr>
          <w:rFonts w:ascii="Times New Roman" w:hAnsi="Times New Roman" w:cs="Times New Roman"/>
          <w:sz w:val="24"/>
          <w:szCs w:val="24"/>
        </w:rPr>
        <w:t>Ha a napirend kiegészítése iránti kérelemről a közgyűlést összehívó szerv vagy személy nem dönt vagy azt elutasítja, a közgyűlés a napirend elfogadásáról szóló határozat meghozatalát megelőzően külön dönt a napirend kiegészítésének tárgyában. Minden egyéb esetben a közgyűlésen a szabályszerűen közölt napirenden szereplő kérdésben hozható határozat, kivéve, ha valamennyi részvételre jogosult jelen van és a napirenden nem szereplő kérdés megtárgyalásához egyhangúlag hozzájárul.</w:t>
      </w:r>
    </w:p>
    <w:p w14:paraId="6735AC57" w14:textId="77777777" w:rsidR="004910AB" w:rsidRPr="004910AB" w:rsidRDefault="005615F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meghívó tartalmazza az ülés helyszínét, időpontját és napirendjét, valamint a határozatképtelenség esetén a megismételt közgyűlés határozatképességéhez szükséges részletes előírásokat, valamint a Ptk.3:17.§- ban meghatározottakat. A közg</w:t>
      </w:r>
      <w:r w:rsidR="00BA4DB7">
        <w:rPr>
          <w:rFonts w:ascii="Times New Roman" w:eastAsia="Times New Roman" w:hAnsi="Times New Roman" w:cs="Times New Roman"/>
          <w:sz w:val="24"/>
          <w:szCs w:val="24"/>
          <w:lang w:eastAsia="hu-HU"/>
        </w:rPr>
        <w:t>yűlés napirendi pontjait az elnö</w:t>
      </w:r>
      <w:r w:rsidR="004910AB"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kségnek egyszerű szavaz</w:t>
      </w:r>
      <w:r w:rsidR="00031643">
        <w:rPr>
          <w:rFonts w:ascii="Times New Roman" w:eastAsia="Times New Roman" w:hAnsi="Times New Roman" w:cs="Times New Roman"/>
          <w:sz w:val="24"/>
          <w:szCs w:val="24"/>
          <w:lang w:eastAsia="hu-HU"/>
        </w:rPr>
        <w:t>at többséggel jóvá kell hagynia.</w:t>
      </w:r>
    </w:p>
    <w:p w14:paraId="11217E3E" w14:textId="5F418B24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  akkor határozatképes, ha azon  az egyesület tagjainak legalább fele plusz egy fő jelen van. Ha a közgyűlést annak határozatképtelensége miatt el kell halasztani, a megismételt közgyűlés a megjelentek számától függetlenül határozatképes, az eredeti napirendbe felvett kérdésekben a hozott határozatok érvényességéhez a jelenlévők kétharmadának igenlő szavazata szükséges.</w:t>
      </w:r>
    </w:p>
    <w:p w14:paraId="4CF4D4EF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61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közgyűlésen személyi ügyekben (választás) kettős vagy többes jelölés esetén titkos szavazást kell tartani.</w:t>
      </w:r>
    </w:p>
    <w:p w14:paraId="6799A871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61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20D3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közgyűlés </w:t>
      </w:r>
      <w:r w:rsidR="00FE20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elnök javaslatára illetve a </w:t>
      </w:r>
      <w:r w:rsidR="00FE20D3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szavazati joggal rendelkező tagja</w:t>
      </w:r>
      <w:r w:rsidR="00FE20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inak egyharmadának előterjesztésére</w:t>
      </w:r>
      <w:r w:rsidR="00FE20D3" w:rsidRPr="00B17F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bármely kérdés eldöntésére </w:t>
      </w:r>
      <w:r w:rsidR="00FE20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titkos szavazást kezdeményezhet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>. A kezdeményezés ügyében a közgyűlés - vita nyitása  nélkül - nyílt szavazással és egyszerű szavazattöbbséggel dönt.</w:t>
      </w:r>
    </w:p>
    <w:p w14:paraId="0CDFEC2B" w14:textId="77777777" w:rsidR="00307495" w:rsidRDefault="004910AB" w:rsidP="00307495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5615FB" w:rsidRPr="00561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61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Titkos szavazás esetén annak lebonyolítása és az eredményének összegezése elvégzésére a közgyűlés háromtagú Szavazatszámláló Bizottságot (SzB) választ. Az SzB. tagjai nem lehetnek választott tisztségviselők és a titkos szavazás tárgyával kapcsolatban érintettek. A Szavazatszámláló Bizottság elnökére és két tagjára az elnök tesz javaslatot. </w:t>
      </w:r>
    </w:p>
    <w:p w14:paraId="0573DD6E" w14:textId="77777777" w:rsidR="00307495" w:rsidRPr="00307495" w:rsidRDefault="004910AB" w:rsidP="00307495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495">
        <w:rPr>
          <w:b/>
          <w:lang w:eastAsia="hu-HU"/>
        </w:rPr>
        <w:t>9.</w:t>
      </w:r>
      <w:r w:rsidR="005615FB" w:rsidRPr="00307495">
        <w:rPr>
          <w:b/>
          <w:lang w:eastAsia="hu-HU"/>
        </w:rPr>
        <w:t>/</w:t>
      </w:r>
      <w:r w:rsidR="005615FB" w:rsidRPr="00307495">
        <w:rPr>
          <w:lang w:eastAsia="hu-HU"/>
        </w:rPr>
        <w:t xml:space="preserve"> </w:t>
      </w:r>
      <w:r w:rsidRPr="00307495">
        <w:rPr>
          <w:lang w:eastAsia="hu-HU"/>
        </w:rPr>
        <w:t xml:space="preserve"> 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>A közgyűlést az elnök vezeti. A közgyűlési jegyzőkönyvének vezetése az egyesület alelnökének feladata. A közgyűlési jegyzőkönyv hitelességéhez a jegyzőkönyvvezető és az elnök aláírásán túlmenően az eseteként nyílt szavazással választott kettő (felnőtt) jegyzőkönyv hitelesítő aláírása is szükséges.</w:t>
      </w:r>
    </w:p>
    <w:p w14:paraId="49027417" w14:textId="77777777" w:rsidR="00307495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a./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Amennyiben a közgyűlésen titkos választás is történt, a jegyzőkönyvet – a titkos szavazás eredményének vonatkozásában -  a Szavazatszámláló Bizottság elnökének is alá kell írnia.</w:t>
      </w:r>
    </w:p>
    <w:p w14:paraId="7E2C79DB" w14:textId="77777777" w:rsidR="00307495" w:rsidRPr="00307495" w:rsidRDefault="00307495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4BCF28" w14:textId="77777777" w:rsidR="004910AB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b./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Az elnök akadályoztatása esetén az aláírási jogkör az alelnököt illeti meg.</w:t>
      </w:r>
    </w:p>
    <w:p w14:paraId="7656EA19" w14:textId="77777777" w:rsidR="00307495" w:rsidRPr="00307495" w:rsidRDefault="00307495" w:rsidP="00307495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5FC69A" w14:textId="77777777" w:rsidR="004910AB" w:rsidRPr="00307495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c./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Az általános tisztújító közgyűlésre levezető elnököt kell választani.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br/>
        <w:t>A levezető elnök személyére az Elnökség tesz javaslatot.</w:t>
      </w:r>
    </w:p>
    <w:p w14:paraId="1852F629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10.</w:t>
      </w:r>
      <w:r w:rsidR="00307495" w:rsidRPr="00307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491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hitelesített jegyzőkönyvét az egyesület honlapján 8 napon belül meg kell jelentetni.</w:t>
      </w:r>
    </w:p>
    <w:p w14:paraId="41BA523E" w14:textId="77777777" w:rsidR="004910AB" w:rsidRPr="004910AB" w:rsidRDefault="004910AB" w:rsidP="0030749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0AB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Általános rendelkezések</w:t>
      </w:r>
    </w:p>
    <w:p w14:paraId="23F1FC14" w14:textId="77777777" w:rsidR="004910AB" w:rsidRPr="004910AB" w:rsidRDefault="004910AB" w:rsidP="004910AB">
      <w:pPr>
        <w:spacing w:before="280" w:after="280"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10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1./</w:t>
      </w:r>
      <w:r w:rsidR="00F151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074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Egyesület testületei a döntéseket, a határozatokat a jelenlévő tagok egyszerű szótöbbségével, nyílt szavazással hozzák meg. Szavazategyenlőség esetén az Egyesületi Elnök illetve a Bizottsági Elnök szavazata a döntő. Amennyiben a szavazáson az Elnökök nincsenek jelen, szavazategyenlőség esetén a javaslat elvetettnek tekintendő.</w:t>
      </w:r>
    </w:p>
    <w:p w14:paraId="15603FCB" w14:textId="77777777" w:rsidR="00307495" w:rsidRDefault="00307495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2./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910AB"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A testületek határozatait sorszámozva, dátummal ellátva nyilván kell tartani. </w:t>
      </w:r>
    </w:p>
    <w:p w14:paraId="287C0EE3" w14:textId="77777777" w:rsidR="00307495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a./</w:t>
      </w:r>
      <w:r w:rsidR="003074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>Ez a nyilvántartás a Közgyűlés és a Elnökség határozatai vonatkozásában a „határozatok könyve” melynek naprakész nyilvántartása az elnök feladata.</w:t>
      </w:r>
    </w:p>
    <w:p w14:paraId="3A53E086" w14:textId="77777777" w:rsidR="00307495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b./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A Felügyelő Bizottság és a Fegyelmi Bizottság határozatainak nyilvántartása azok elnökeinek a feladata.</w:t>
      </w:r>
    </w:p>
    <w:p w14:paraId="3ED94826" w14:textId="77777777" w:rsidR="004910AB" w:rsidRDefault="004910AB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0749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307495">
        <w:rPr>
          <w:rFonts w:ascii="Times New Roman" w:hAnsi="Times New Roman" w:cs="Times New Roman"/>
          <w:b/>
          <w:sz w:val="24"/>
          <w:szCs w:val="24"/>
          <w:lang w:eastAsia="hu-HU"/>
        </w:rPr>
        <w:t>c./</w:t>
      </w:r>
      <w:r w:rsidRPr="00307495">
        <w:rPr>
          <w:rFonts w:ascii="Times New Roman" w:hAnsi="Times New Roman" w:cs="Times New Roman"/>
          <w:sz w:val="24"/>
          <w:szCs w:val="24"/>
          <w:lang w:eastAsia="hu-HU"/>
        </w:rPr>
        <w:t xml:space="preserve"> A „határozatok könyvé” -ben foglaltak megismerhetőségét a tagság részére folyamatosan biztosítani kell.</w:t>
      </w:r>
    </w:p>
    <w:p w14:paraId="30B1C0FB" w14:textId="77777777" w:rsidR="00307495" w:rsidRDefault="00307495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E453B98" w14:textId="77777777" w:rsidR="00307495" w:rsidRDefault="00307495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10C0AF7" w14:textId="77777777" w:rsidR="00F1511C" w:rsidRDefault="00F1511C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60D69EB" w14:textId="77777777" w:rsidR="00F1511C" w:rsidRDefault="00F1511C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A51B16" w14:textId="77777777" w:rsidR="00F1511C" w:rsidRDefault="00F1511C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80CF61B" w14:textId="77777777" w:rsidR="00F1511C" w:rsidRPr="00307495" w:rsidRDefault="00F1511C" w:rsidP="0030749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4A3EDA" w14:textId="77777777" w:rsidR="00FF7A9B" w:rsidRPr="00FF7A9B" w:rsidRDefault="00DB523E" w:rsidP="00FF7A9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II</w:t>
      </w:r>
      <w:r w:rsidR="002047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.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KÖTELEZETTSÉGVÁLLALÁSI ÉS UTALVÁNYOZÁSI JOG</w:t>
      </w:r>
    </w:p>
    <w:p w14:paraId="1F5A1141" w14:textId="77777777" w:rsidR="00FF7A9B" w:rsidRPr="00F1511C" w:rsidRDefault="00FF7A9B" w:rsidP="00FF7A9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F151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hu-HU"/>
        </w:rPr>
        <w:t xml:space="preserve"> Kötelezettségvállalás</w:t>
      </w:r>
    </w:p>
    <w:p w14:paraId="5D54BF35" w14:textId="77777777" w:rsidR="002047EE" w:rsidRDefault="00F1511C" w:rsidP="002047E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2047EE" w:rsidRPr="002047EE">
        <w:rPr>
          <w:rFonts w:ascii="Times New Roman" w:hAnsi="Times New Roman" w:cs="Times New Roman"/>
          <w:b/>
          <w:sz w:val="24"/>
          <w:szCs w:val="24"/>
          <w:lang w:eastAsia="hu-HU"/>
        </w:rPr>
        <w:t>./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Kötelezettségvállalásnak kell tekinteni minden olyan, az egyesület nevében tett írásbeli nyilatkozatot, ígérvényt, kötelezvényt, szerződéskötést, megállapodást, amely az egyesület tevékenysége során az egyesület eszközeinek és/vagy forrásainak állományát, illetve ezek összetételét átmenetileg vagy véglegesen megváltoztatja. Végrehajtás előtt ellenőrizni kell, hogy likviditási, fedezeti vagy bármely átmeneti, esetleg technikai akadály nem áll-e fenn. A szerződés, számla összegét ÁFÁ-val együtt kell figyele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t>mbe venni.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2047EE" w:rsidRPr="002047EE">
        <w:rPr>
          <w:rFonts w:ascii="Times New Roman" w:hAnsi="Times New Roman" w:cs="Times New Roman"/>
          <w:b/>
          <w:sz w:val="24"/>
          <w:szCs w:val="24"/>
          <w:lang w:eastAsia="hu-HU"/>
        </w:rPr>
        <w:t>./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>Kötelezettségvállalás kizárólag az egyesület</w:t>
      </w:r>
      <w:r w:rsidR="006419B5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éves, közgyűlés által elfogadott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költségvetési tervének keretein belül lehetséges.</w:t>
      </w:r>
      <w:r w:rsidR="00133424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Az elnök a rendszeres a tervezett munkálatok elvégzésére, anyag beszerzésre  tárgy ügyben </w:t>
      </w:r>
      <w:r w:rsidR="00A7035C">
        <w:rPr>
          <w:rFonts w:ascii="Times New Roman" w:hAnsi="Times New Roman" w:cs="Times New Roman"/>
          <w:sz w:val="24"/>
          <w:szCs w:val="24"/>
          <w:lang w:eastAsia="hu-HU"/>
        </w:rPr>
        <w:t xml:space="preserve">500.000 –azaz ötszázezer- Ft felett </w:t>
      </w:r>
      <w:r w:rsidR="00133424" w:rsidRPr="002047EE">
        <w:rPr>
          <w:rFonts w:ascii="Times New Roman" w:hAnsi="Times New Roman" w:cs="Times New Roman"/>
          <w:sz w:val="24"/>
          <w:szCs w:val="24"/>
          <w:lang w:eastAsia="hu-HU"/>
        </w:rPr>
        <w:t>3 árajánlatot szerez be és az elnökség elé terjeszt a következő elnökségi ülésen. Az elnökség egyszerű szótöbbséggel kiválasztja a legkedvezőbb ajánlatot. Az elnök szerződést köt a kiválasztott vállalkozóval beszállítóval és szerződés szerű teljesítés követően 8 napon belül megfizeti a számlázott tételeket. Kisebb értékű eszközök</w:t>
      </w:r>
      <w:r w:rsidR="008416C2" w:rsidRPr="002047EE">
        <w:rPr>
          <w:rFonts w:ascii="Times New Roman" w:hAnsi="Times New Roman" w:cs="Times New Roman"/>
          <w:sz w:val="24"/>
          <w:szCs w:val="24"/>
          <w:lang w:eastAsia="hu-HU"/>
        </w:rPr>
        <w:t>et,  (</w:t>
      </w:r>
      <w:r w:rsidR="00133424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tervezett</w:t>
      </w:r>
      <w:r w:rsidR="008416C2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beszerzések)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33424" w:rsidRPr="002047EE">
        <w:rPr>
          <w:rFonts w:ascii="Times New Roman" w:hAnsi="Times New Roman" w:cs="Times New Roman"/>
          <w:sz w:val="24"/>
          <w:szCs w:val="24"/>
          <w:lang w:eastAsia="hu-HU"/>
        </w:rPr>
        <w:t>az elnök 50 000 Ft értékig kiskereskedelmi forgalomban beszerzi</w:t>
      </w:r>
      <w:r w:rsidR="002047EE" w:rsidRPr="002047EE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173830DE" w14:textId="77777777" w:rsidR="00FF7A9B" w:rsidRPr="002047EE" w:rsidRDefault="00F1511C" w:rsidP="002047E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="002047EE" w:rsidRPr="002047EE">
        <w:rPr>
          <w:rFonts w:ascii="Times New Roman" w:hAnsi="Times New Roman" w:cs="Times New Roman"/>
          <w:b/>
          <w:sz w:val="24"/>
          <w:szCs w:val="24"/>
          <w:lang w:eastAsia="hu-HU"/>
        </w:rPr>
        <w:t>./</w:t>
      </w:r>
      <w:r w:rsid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419B5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Rendkívüli, halaszthatatlan esetekben </w:t>
      </w:r>
      <w:r w:rsidR="009447F5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, viharkár, egyéb elemi kár elhárítása, kár helyreállítás esetében </w:t>
      </w:r>
      <w:r w:rsidR="006419B5" w:rsidRPr="002047EE">
        <w:rPr>
          <w:rFonts w:ascii="Times New Roman" w:hAnsi="Times New Roman" w:cs="Times New Roman"/>
          <w:sz w:val="24"/>
          <w:szCs w:val="24"/>
          <w:lang w:eastAsia="hu-HU"/>
        </w:rPr>
        <w:t>az elnökség határozhat kötelezettség</w:t>
      </w:r>
      <w:r w:rsidR="00A7035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419B5" w:rsidRPr="002047EE">
        <w:rPr>
          <w:rFonts w:ascii="Times New Roman" w:hAnsi="Times New Roman" w:cs="Times New Roman"/>
          <w:sz w:val="24"/>
          <w:szCs w:val="24"/>
          <w:lang w:eastAsia="hu-HU"/>
        </w:rPr>
        <w:t>vállalásról</w:t>
      </w:r>
      <w:r w:rsidR="00A7035C">
        <w:rPr>
          <w:rFonts w:ascii="Times New Roman" w:hAnsi="Times New Roman" w:cs="Times New Roman"/>
          <w:sz w:val="24"/>
          <w:szCs w:val="24"/>
          <w:lang w:eastAsia="hu-HU"/>
        </w:rPr>
        <w:t>. A fentebb részletezett esetekben esetekben az elnökség elektronikus módon,azonnal összehívható,elektronikus úton is határozatképes és határozatot hozhat,a fentebb szabályozott módon.</w:t>
      </w:r>
    </w:p>
    <w:p w14:paraId="61B77B9B" w14:textId="77777777" w:rsidR="00FF7A9B" w:rsidRPr="002047EE" w:rsidRDefault="00F1511C" w:rsidP="005D12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4</w:t>
      </w:r>
      <w:r w:rsidR="002047EE" w:rsidRPr="00204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70A48"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egyesület elnöke a költségvetési tervben nem szereplő kötelezettségvállalás tekintetében  200 000 </w:t>
      </w:r>
      <w:r w:rsidR="00FF7A9B"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forint értékhatárig vállalhat kötelezettséget</w:t>
      </w:r>
      <w:r w:rsidR="00C70A48"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előre nem tervezett kiadások</w:t>
      </w:r>
      <w:r w:rsidR="005D1248"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fedezésére. Az elnök a következő elnökségi ülésen köteles beszámolni az elnökségnek a tett intézkedéseiről és kifizetésekről.</w:t>
      </w:r>
    </w:p>
    <w:p w14:paraId="570DC3AC" w14:textId="77777777" w:rsidR="00FF7A9B" w:rsidRPr="00FF7A9B" w:rsidRDefault="00F1511C" w:rsidP="005D1248">
      <w:pPr>
        <w:spacing w:after="28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="002047EE" w:rsidRPr="00204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047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ez beruházás,fejlesztés,eszköz beszerzés az elnök köteles legalább három ajánlatot az elnökség elé terjeszteni,amelyből</w:t>
      </w:r>
      <w:r w:rsidR="00A70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elnökség e</w:t>
      </w:r>
      <w:r w:rsidR="005136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gyszerű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többséggel dönti el melyik a győztes ajánlat</w:t>
      </w:r>
      <w:r w:rsidR="00FF7A9B" w:rsidRPr="00FF7A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14:paraId="46187992" w14:textId="77777777" w:rsidR="00FF7A9B" w:rsidRPr="00F1511C" w:rsidRDefault="00FF7A9B" w:rsidP="00FF7A9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F151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hu-HU"/>
        </w:rPr>
        <w:t>Utalványozás</w:t>
      </w:r>
    </w:p>
    <w:p w14:paraId="33FCB8F2" w14:textId="77777777" w:rsidR="002047EE" w:rsidRDefault="00F1511C" w:rsidP="002047E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2047EE" w:rsidRPr="002047EE">
        <w:rPr>
          <w:rFonts w:ascii="Times New Roman" w:hAnsi="Times New Roman" w:cs="Times New Roman"/>
          <w:b/>
          <w:sz w:val="24"/>
          <w:szCs w:val="24"/>
          <w:lang w:eastAsia="hu-HU"/>
        </w:rPr>
        <w:t>./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0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 xml:space="preserve">Utalványozásnak kell tekinteni minden - az arra jogosult által aláirt - írásbeli utasítást, amely a kötelezettségvállalások végrehajtása érdekében történik, </w:t>
      </w:r>
    </w:p>
    <w:p w14:paraId="014FECC4" w14:textId="77777777" w:rsidR="002047EE" w:rsidRDefault="00F1511C" w:rsidP="002047E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2047EE" w:rsidRPr="002047EE">
        <w:rPr>
          <w:rFonts w:ascii="Times New Roman" w:hAnsi="Times New Roman" w:cs="Times New Roman"/>
          <w:b/>
          <w:sz w:val="24"/>
          <w:szCs w:val="24"/>
          <w:lang w:eastAsia="hu-HU"/>
        </w:rPr>
        <w:t>./</w:t>
      </w:r>
      <w:r w:rsidR="002047EE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FF7A9B" w:rsidRPr="002047EE">
        <w:rPr>
          <w:rFonts w:ascii="Times New Roman" w:hAnsi="Times New Roman" w:cs="Times New Roman"/>
          <w:sz w:val="24"/>
          <w:szCs w:val="24"/>
          <w:lang w:eastAsia="hu-HU"/>
        </w:rPr>
        <w:t>Utalványozás szempontjából az értékhatár ügyletenként értendő, a szerződés, számla összegét ÁFÁ-val együtt kell figyelembe venni.</w:t>
      </w:r>
    </w:p>
    <w:p w14:paraId="723ACE4D" w14:textId="77777777" w:rsidR="00FF7A9B" w:rsidRPr="00F1511C" w:rsidRDefault="008D3803" w:rsidP="002047EE">
      <w:pPr>
        <w:pStyle w:val="Nincstrkz"/>
        <w:rPr>
          <w:rFonts w:ascii="Times New Roman" w:hAnsi="Times New Roman" w:cs="Times New Roman"/>
          <w:sz w:val="28"/>
          <w:szCs w:val="28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FF7A9B" w:rsidRPr="00F1511C">
        <w:rPr>
          <w:rFonts w:ascii="Times New Roman" w:hAnsi="Times New Roman" w:cs="Times New Roman"/>
          <w:sz w:val="28"/>
          <w:szCs w:val="28"/>
          <w:u w:val="single"/>
          <w:lang w:eastAsia="hu-HU"/>
        </w:rPr>
        <w:t>Az utalványozás rendje.</w:t>
      </w:r>
    </w:p>
    <w:p w14:paraId="55095B88" w14:textId="77777777" w:rsidR="00FF7A9B" w:rsidRPr="00FF7A9B" w:rsidRDefault="00F1511C" w:rsidP="008416C2">
      <w:p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15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elnököt az Egyesület valamennyi kötelezettségvállalását illetően utalványozási jog illeti meg. Az Egyesület valamennyi kötelezettségvállalásának teljesítését a gazdasági vezetőnek kell ellenjegyeznie.</w:t>
      </w:r>
    </w:p>
    <w:p w14:paraId="630943A6" w14:textId="77777777" w:rsidR="00FF7A9B" w:rsidRPr="00FF7A9B" w:rsidRDefault="00F1511C" w:rsidP="008D38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8D3803" w:rsidRPr="008D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8D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elnök személyét érintő utalványozási jogot a Felügyelő Bizottság elnöke gyakorolja. Ezen kötelezettségvállalás teljesítését a gazdasági vezetőnek kell ellenjegyeznie.</w:t>
      </w:r>
    </w:p>
    <w:p w14:paraId="75752FF0" w14:textId="77777777" w:rsidR="00FF7A9B" w:rsidRPr="00FF7A9B" w:rsidRDefault="00F1511C" w:rsidP="008D38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="008D3803" w:rsidRPr="008D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8D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egyesület nevében megbízási szerződést ,munkaviszony létesítését az elnök és a gazdasági vezető közösen hozhat,az elnökség jóváhagyásával.</w:t>
      </w:r>
    </w:p>
    <w:p w14:paraId="2BBCF4F6" w14:textId="77777777" w:rsidR="00FF7A9B" w:rsidRPr="00FF7A9B" w:rsidRDefault="00F1511C" w:rsidP="008D38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8D3803" w:rsidRPr="008D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8D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megbízási szerződés vagy munkaszerződés tartalmát az aláírás előtt egyeztetni kell az elnökséggel és jóváhagyás után köthető meg. </w:t>
      </w:r>
    </w:p>
    <w:p w14:paraId="0B0E5511" w14:textId="77777777" w:rsidR="00FF7A9B" w:rsidRPr="00FF7A9B" w:rsidRDefault="00F1511C" w:rsidP="008D38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="008D3803" w:rsidRPr="008D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8D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Tekintettel arra hogy az Egyesület gondozásában lévő tanya eléréséhez szükséges gépjármű használat , az Egyesület elnöke a mindenkor hatályos jogszabályok szerint utazási elszámolást eszközölhet a tanya gondnokának és kivételes esetben a cél megjelölésével rögzítve egyéb vezetőségi tisztségviselőnek is.</w:t>
      </w:r>
    </w:p>
    <w:p w14:paraId="3FE21C88" w14:textId="77777777" w:rsidR="00FF7A9B" w:rsidRPr="00FF7A9B" w:rsidRDefault="005D1248" w:rsidP="00FF7A9B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 elszámolás kerete az éves gazdasági költségvetésben szerepel és megszavazásra kerül. Az elszámolás a gazdasági vezető felé történik, konkrét km használat és cél megjelölésével. A gazdasági vezető köteles tájékoztatást adni a soron következő vezetőségi ülésen az elmúlt időszak ilyen irányú kifizetéséről.</w:t>
      </w:r>
    </w:p>
    <w:p w14:paraId="606D5F73" w14:textId="77777777" w:rsidR="00FF7A9B" w:rsidRPr="00FF7A9B" w:rsidRDefault="00FF7A9B" w:rsidP="00FF7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F3BB02" w14:textId="77777777" w:rsidR="00784F79" w:rsidRDefault="00784F79" w:rsidP="00FF7A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</w:p>
    <w:p w14:paraId="475A1BB6" w14:textId="77777777" w:rsidR="00FF7A9B" w:rsidRPr="00FF7A9B" w:rsidRDefault="00DB523E" w:rsidP="00FF7A9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III</w:t>
      </w:r>
      <w:r w:rsidR="002113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.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BEJELENTÉSEK, JAVASLATOK ÉS PANASZOK INTÉZÉSE</w:t>
      </w:r>
    </w:p>
    <w:p w14:paraId="66E5E2BE" w14:textId="77777777" w:rsidR="00FF7A9B" w:rsidRPr="006869B0" w:rsidRDefault="00FF7A9B" w:rsidP="00FF7A9B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u-HU"/>
        </w:rPr>
      </w:pPr>
      <w:r w:rsidRPr="006869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hu-HU"/>
        </w:rPr>
        <w:t>Az ügyintézéssel kapcsolatos panaszok</w:t>
      </w:r>
    </w:p>
    <w:p w14:paraId="1C3873C2" w14:textId="77777777" w:rsidR="00FF7A9B" w:rsidRDefault="006869B0" w:rsidP="002113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="00211386" w:rsidRPr="0021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panaszt, illetve javaslatot az elnök vagy megbízottja köteles az ügy megvizsgálása és a tényállá</w:t>
      </w:r>
      <w:r w:rsidR="00CA12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megállapítása után rendezni. A beérkezett panaszt illetve javaslatot az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érkezéstől számított 3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napon belül kell elbírálni.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211386" w:rsidRPr="0021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1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vizsgálat előreláthatóan hosszabb ideig tart, az elnök köteles a bejelentőt,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javaslattevőt 30 napon belül a vizsgálat időtartamáról, az elintézés várható időpontjának közlésével tájékoztatni.</w:t>
      </w:r>
    </w:p>
    <w:p w14:paraId="3CBDA00F" w14:textId="77777777" w:rsidR="00B468D9" w:rsidRDefault="00B468D9" w:rsidP="002113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B23D55" w14:textId="77777777" w:rsidR="00B468D9" w:rsidRPr="00FF7A9B" w:rsidRDefault="00B468D9" w:rsidP="00211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E7D692" w14:textId="77777777" w:rsidR="00FF7A9B" w:rsidRPr="006869B0" w:rsidRDefault="00FF7A9B" w:rsidP="00FF7A9B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u-HU"/>
        </w:rPr>
      </w:pPr>
      <w:r w:rsidRPr="006869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hu-HU"/>
        </w:rPr>
        <w:t xml:space="preserve"> Az egyesület működésével kapcsolatos panaszok</w:t>
      </w:r>
    </w:p>
    <w:p w14:paraId="021F8013" w14:textId="77777777" w:rsidR="00FF7A9B" w:rsidRPr="00FF7A9B" w:rsidRDefault="006869B0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="00211386" w:rsidRPr="0021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elnök köteles gondoskodni az Egyesület érdekeinek megfelelő állapot helyreállításáról, a szükséges intézkedések megtételéről, a feltárt probléma okainak megszüntetéséről, az okozott sérelem orvoslásáról, továbbá indokolt esetben a felelőss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égre vonás kezdeményezéséről.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211386" w:rsidRPr="0021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./</w:t>
      </w:r>
      <w:r w:rsidR="00211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bejelentés, illetve javaslat elintézésében nem vehet részt, akinek tevékenységét a bejelentés, illetve javaslat kifogásolja vagy ilyen személlyel rokoni kapcsolatban áll.Az egyesület elnökségi tagjaival kapcsolatos bejelentés esetén a Felügyelő Bizottság egyidejű értesítése és véleményének kikérése mellett az ügy horderejének mértékétől függően az Elnökség jár el. Amennyiben az ügy nagyobb horderejű vagy az Egyesület gazdálkodását, tevékenységét lé</w:t>
      </w:r>
      <w:r w:rsidR="005136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nyegesen érinti, akkor a Köz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gyűlés hivatott eljárni a Felügyelő Bizottság elnökének előterjesztése alapján.</w:t>
      </w:r>
    </w:p>
    <w:p w14:paraId="0D811500" w14:textId="77777777" w:rsidR="00FF7A9B" w:rsidRPr="00FF7A9B" w:rsidRDefault="00FF7A9B" w:rsidP="00117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7A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B523E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I</w:t>
      </w:r>
      <w:r w:rsidR="00211386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V.</w:t>
      </w:r>
      <w:r w:rsidRPr="00FF7A9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KÖZÖSSÉGI MUNKA</w:t>
      </w:r>
    </w:p>
    <w:p w14:paraId="2C0F480B" w14:textId="77777777" w:rsidR="00FF7A9B" w:rsidRPr="00FF7A9B" w:rsidRDefault="003450FC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egyesületi tag évente egyszer közösségi munkát végez a horgásztanya területén .Ennek meghirdetése a cél megjelölése,lebonyolítása az elnök feladata aki ezt a feladatot delegálhatja írásban az általa választott személynek aki elfogadása esetén ezért felel. A közösségi munka előtt egy héttel a cél megjelölésével értesíteni kell a tagságot. Az értesítőben meg kell konkrétan jelölni a jelentkezés módját—e mail,személyes,telefon—A lebonyolításért felelős személy köteles a megjelentekről nyilvántartást vezetni és ezt aláírásával a gazdasági vezetőnek leadni. A közösségi munka után az elnök vagy delegáltja köteles tájékoztatni a tagságot az elvégzett munkáról és a megjelent létszámról.</w:t>
      </w:r>
    </w:p>
    <w:p w14:paraId="614B8A76" w14:textId="77777777" w:rsidR="00FF7A9B" w:rsidRPr="00FF7A9B" w:rsidRDefault="003450FC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./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elfoglaltsága miatt nem tud a közösségi munkán megjelenni jelenleg,éves szinten 15 000 Ft befizetést kell megtegyen a tagsági díj megfizetésével együtt. Ez az összeg egy esetleges közgyűlési határozattal változhat. Érvényes a mindenkori közgyűlési határozattal megállapított díj.</w:t>
      </w:r>
    </w:p>
    <w:p w14:paraId="2A0BC11D" w14:textId="77777777" w:rsidR="00FF7A9B" w:rsidRPr="00FF7A9B" w:rsidRDefault="003450FC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./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a vezetőségi tagok társadalmi munkában,díjazás nélkül végzik munkájukat,egyéb díjazást nem kapnak,mentesülnek ezen díj megfizetéséről akkor is ha nem jelennek meg a tanya közösségi munkáján.</w:t>
      </w:r>
    </w:p>
    <w:p w14:paraId="1FFC2CC2" w14:textId="77777777" w:rsidR="00FF7A9B" w:rsidRPr="00FF7A9B" w:rsidRDefault="003450FC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Egyéb okokból a közösségi munka alól felmentést az elnök nem adhat,amennyiben javaslata van erre, azt tehet a soron következő elnökségi ülésen,konkrét indoklással,amit az elnökségnek egyszerű szavazat többséggel el kell fogadnia és jegyzőkönyveztetni kell. Felmentés az elnökség pozitív döntése alapján születhet ,amit az elnöknek írásban kell a gazdasági vezető felé dokumentálnia ,amit a gazdasági vezető iktat és felmentést ad.</w:t>
      </w:r>
    </w:p>
    <w:p w14:paraId="284DE34C" w14:textId="77777777" w:rsidR="00FF7A9B" w:rsidRPr="00FF7A9B" w:rsidRDefault="003450FC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közösségi munka bevételeiről konkrét beszámolási kötelezettsége van a gazdasági vezetőnek az elnökség és a közgyűlés felé.</w:t>
      </w:r>
    </w:p>
    <w:p w14:paraId="4F15A5C3" w14:textId="77777777" w:rsidR="00FF7A9B" w:rsidRPr="00FF7A9B" w:rsidRDefault="00FF7A9B" w:rsidP="00FF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50ACD" w14:textId="77777777" w:rsidR="00FF7A9B" w:rsidRPr="00FF7A9B" w:rsidRDefault="00DB523E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V</w:t>
      </w:r>
      <w:r w:rsidR="00940AF3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.</w:t>
      </w:r>
      <w:r w:rsidR="00FF7A9B" w:rsidRPr="00FF7A9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CSÓNAK BÉRLETI DÍJ</w:t>
      </w:r>
    </w:p>
    <w:p w14:paraId="66FC0F98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közgyűlés döntése értelmében az egyesület további csónak helyet nem ad el. A felszabaduló csónak helyeket éves bérleti konstrukcióban hasznosítja.</w:t>
      </w:r>
    </w:p>
    <w:p w14:paraId="6EEF321A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éves közgyűlésen, az elnökség döntése alapján,az elnök javaslatot tesz az éves csónak bérleti díj </w:t>
      </w:r>
      <w:r w:rsidR="00611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illetve a csónak hely visszavásárlási díj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mértékéről. Ezen javaslat alapján a közgyűlésen a </w:t>
      </w:r>
      <w:r w:rsidR="00611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tagság dönt az aktuális bérleti és visszavásárlási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díjról.</w:t>
      </w:r>
    </w:p>
    <w:p w14:paraId="69620142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éves csónak bérleti szerződést az elnök jegyzi az Egyesület nevében. A bevétel nyilvántartása, követése a gazdasági vezető feladata.</w:t>
      </w:r>
    </w:p>
    <w:p w14:paraId="6FD73DE1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éves csónak bérleti díj mértéke egy naptári évre érvényes..</w:t>
      </w:r>
    </w:p>
    <w:p w14:paraId="2F6DD913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év február végéig meg kell hirdetni a szabad éves csónakhelyeket a honlapon,díj illetve feltételek megjelölésével.</w:t>
      </w:r>
    </w:p>
    <w:p w14:paraId="242D7CF4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csónakhelyek hirdetése hasznosítása az elnök feladata,aki ezt írásban delegálhatja amiről az elnökséget írásban tájékoztatni kell.</w:t>
      </w:r>
    </w:p>
    <w:p w14:paraId="001F6853" w14:textId="77777777" w:rsidR="00B468D9" w:rsidRDefault="00940AF3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2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="00FF7A9B" w:rsidRPr="006112D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./</w:t>
      </w:r>
      <w:r w:rsidR="00FF7A9B" w:rsidRPr="006112DA">
        <w:rPr>
          <w:rFonts w:ascii="Times New Roman" w:hAnsi="Times New Roman" w:cs="Times New Roman"/>
          <w:sz w:val="24"/>
          <w:szCs w:val="24"/>
          <w:lang w:eastAsia="hu-HU"/>
        </w:rPr>
        <w:t xml:space="preserve"> Kötelező feladat</w:t>
      </w:r>
      <w:r w:rsidR="00B468D9">
        <w:rPr>
          <w:rFonts w:ascii="Times New Roman" w:hAnsi="Times New Roman" w:cs="Times New Roman"/>
          <w:sz w:val="24"/>
          <w:szCs w:val="24"/>
          <w:lang w:eastAsia="hu-HU"/>
        </w:rPr>
        <w:t xml:space="preserve"> a nyilvántartás:</w:t>
      </w:r>
    </w:p>
    <w:p w14:paraId="4FF1D6CC" w14:textId="77777777" w:rsidR="00B468D9" w:rsidRDefault="00B468D9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FF7A9B" w:rsidRPr="006112DA">
        <w:rPr>
          <w:rFonts w:ascii="Times New Roman" w:hAnsi="Times New Roman" w:cs="Times New Roman"/>
          <w:sz w:val="24"/>
          <w:szCs w:val="24"/>
          <w:lang w:eastAsia="hu-HU"/>
        </w:rPr>
        <w:t>a bé</w:t>
      </w:r>
      <w:r>
        <w:rPr>
          <w:rFonts w:ascii="Times New Roman" w:hAnsi="Times New Roman" w:cs="Times New Roman"/>
          <w:sz w:val="24"/>
          <w:szCs w:val="24"/>
          <w:lang w:eastAsia="hu-HU"/>
        </w:rPr>
        <w:t>rleti díj kezdetéről és végéről</w:t>
      </w:r>
    </w:p>
    <w:p w14:paraId="0BCA351E" w14:textId="77777777" w:rsidR="00B468D9" w:rsidRDefault="00B468D9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FF7A9B" w:rsidRPr="006112DA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bérlő személyéről</w:t>
      </w:r>
    </w:p>
    <w:p w14:paraId="67647C10" w14:textId="77777777" w:rsidR="00B468D9" w:rsidRDefault="00B468D9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a kifizetésről</w:t>
      </w:r>
    </w:p>
    <w:p w14:paraId="14F86C8C" w14:textId="77777777" w:rsidR="00B468D9" w:rsidRDefault="00B468D9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FF7A9B" w:rsidRPr="006112DA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esetleges károk megtérüléséről </w:t>
      </w:r>
    </w:p>
    <w:p w14:paraId="1968FE92" w14:textId="77777777" w:rsidR="00B468D9" w:rsidRDefault="00B468D9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a</w:t>
      </w:r>
      <w:r w:rsidR="00FF7A9B" w:rsidRPr="006112DA">
        <w:rPr>
          <w:rFonts w:ascii="Times New Roman" w:hAnsi="Times New Roman" w:cs="Times New Roman"/>
          <w:sz w:val="24"/>
          <w:szCs w:val="24"/>
          <w:lang w:eastAsia="hu-HU"/>
        </w:rPr>
        <w:t xml:space="preserve"> bérleti időszak végén a bérlő tevékenységének megszüntetéséről. </w:t>
      </w:r>
    </w:p>
    <w:p w14:paraId="6BFAD3FE" w14:textId="77777777" w:rsidR="00FF7A9B" w:rsidRPr="006112DA" w:rsidRDefault="00FF7A9B" w:rsidP="006112DA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2DA">
        <w:rPr>
          <w:rFonts w:ascii="Times New Roman" w:hAnsi="Times New Roman" w:cs="Times New Roman"/>
          <w:sz w:val="24"/>
          <w:szCs w:val="24"/>
          <w:lang w:eastAsia="hu-HU"/>
        </w:rPr>
        <w:t>Ezen feladatokért az elnök felel,ugyan</w:t>
      </w:r>
      <w:r w:rsidR="00B468D9">
        <w:rPr>
          <w:rFonts w:ascii="Times New Roman" w:hAnsi="Times New Roman" w:cs="Times New Roman"/>
          <w:sz w:val="24"/>
          <w:szCs w:val="24"/>
          <w:lang w:eastAsia="hu-HU"/>
        </w:rPr>
        <w:t xml:space="preserve"> úgy,</w:t>
      </w:r>
      <w:r w:rsidRPr="006112DA">
        <w:rPr>
          <w:rFonts w:ascii="Times New Roman" w:hAnsi="Times New Roman" w:cs="Times New Roman"/>
          <w:sz w:val="24"/>
          <w:szCs w:val="24"/>
          <w:lang w:eastAsia="hu-HU"/>
        </w:rPr>
        <w:t>mint a szerződés elkészítéséért és megkötéséért.</w:t>
      </w:r>
    </w:p>
    <w:p w14:paraId="10A3B6E1" w14:textId="77777777" w:rsidR="00FF7A9B" w:rsidRPr="00FF7A9B" w:rsidRDefault="00FF7A9B" w:rsidP="00FF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B9619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éves csónak bérleti díjat igénybe vevő személyekről,az időszak kezdetéről  az elnök köteles nyilvántartást vezetni,ezt az elnökséggel és a gondokkal valamint az éves közgyűlésen a tagsággal megosztani.</w:t>
      </w:r>
    </w:p>
    <w:p w14:paraId="18AA3E69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csónak bérleti szerződéssel rendelkező személyre kötelezően vonatkozi</w:t>
      </w:r>
      <w:r w:rsidR="00B468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az Egyesület A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lapszabály</w:t>
      </w:r>
      <w:r w:rsidR="00B468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ás Szervezet és Működési Szabályzata. Ennek a bérlő fel</w:t>
      </w:r>
      <w:r w:rsidR="00827E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 történő elérhetővé tétele az </w:t>
      </w:r>
      <w:r w:rsidR="00827EA7" w:rsidRP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FF7A9B" w:rsidRP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lnök feladata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 megkötésekor.</w:t>
      </w:r>
    </w:p>
    <w:p w14:paraId="56290966" w14:textId="77777777" w:rsidR="00FF7A9B" w:rsidRPr="00827EA7" w:rsidRDefault="00940AF3" w:rsidP="00FF7A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Az éves csónak bérleti szerződéssel rendelkező személy részére a sorompó kulcs biztosítása,az éves időszak leteltének követése</w:t>
      </w:r>
      <w:r w:rsidR="00827E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27EA7" w:rsidRP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gondnok</w:t>
      </w:r>
      <w:r w:rsidR="00827EA7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feladata </w:t>
      </w:r>
      <w:r w:rsidR="00827E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.A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bérlő személy</w:t>
      </w:r>
      <w:r w:rsidR="00827E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 az egyesületnek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</w:t>
      </w:r>
      <w:r w:rsidR="00827E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rleti időszak utáni semmilyen kötelezettsége nincs. A bérlő,a bérleti időszak után haladéktalanul köteles elhagyni az Egyesület csónakkikötőjét minden vagyontárgyával együtt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F5A844A" w14:textId="77777777" w:rsidR="00FF7A9B" w:rsidRPr="00FF7A9B" w:rsidRDefault="00FF7A9B" w:rsidP="00FF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1FCD9" w14:textId="77777777" w:rsidR="00FF7A9B" w:rsidRPr="00FF7A9B" w:rsidRDefault="00DB523E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V</w:t>
      </w:r>
      <w:r w:rsidR="00940AF3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I.</w:t>
      </w:r>
      <w:r w:rsidR="00FF7A9B" w:rsidRPr="00FF7A9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KÖRNYEZET ÉS ÁLLAPOT MEGÓVÁSA</w:t>
      </w:r>
    </w:p>
    <w:p w14:paraId="519DF54F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tanyán kizárólag a következő tagok tartózkodhatnak:</w:t>
      </w:r>
    </w:p>
    <w:p w14:paraId="33D8C7CB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Egyesületi tagok</w:t>
      </w:r>
    </w:p>
    <w:p w14:paraId="1E758666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b./ 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Egyesületi tagok PTK szerinti hozzátartozói , meghívottjai előzetes egyeztetés alapján /elnök,</w:t>
      </w:r>
      <w:r w:rsidR="00884B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alelnök,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elnökségi tag</w:t>
      </w:r>
      <w:r w:rsidR="00884B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,gondnok valamelyikével/</w:t>
      </w:r>
    </w:p>
    <w:p w14:paraId="1DB1ADC1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c./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Vendégéjszakát igénybe vevő gondnok által dokumentált személyek</w:t>
      </w:r>
    </w:p>
    <w:p w14:paraId="44638F84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Érvényes,éves csónak bérleti szerződéssel rendelkező személyek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83B08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PTK szerinti hozzátartozói , meghívottjai előzetes egyeztetés alapján /elnök,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alelnök,</w:t>
      </w:r>
      <w:r w:rsidR="00783B08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elnökségi tag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="00783B08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,gondnok valamelyikével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tartózkodhatnak.</w:t>
      </w:r>
    </w:p>
    <w:p w14:paraId="3A85A2F4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tanyán áthaladni idegen személynek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szigorúan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tilos.</w:t>
      </w:r>
    </w:p>
    <w:p w14:paraId="33C948FA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tanya biztonságát sorompó és biztonsági kamera rendszer védi. A biztonsági kamera rendszer használatát minden érintett személlyel közölni kell. A biztonsági kamera használatát a tanyán legalább egy , jól látható helyen szabvány táblával kötelező jelezni. A tábla kihelyezése a gondnok feladata.. A biztonsági kamerarendszer kizárólag a hatályos jogszabályoknak megfelelő Adatvédelmi Szabályzat megléte esetén használható. Ezen Adatvédelmi Szabályzat az egyesület Szervezeti és Működési Szabályzatának elválaszthatatlan részét képezi.</w:t>
      </w:r>
    </w:p>
    <w:p w14:paraId="4C016C98" w14:textId="77777777" w:rsidR="00FF7A9B" w:rsidRPr="00FF7A9B" w:rsidRDefault="00FF7A9B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4./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sorompóhoz kulcsa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83B08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</w:t>
      </w:r>
      <w:r w:rsidR="00783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VI/1/a-d felsoroltaknak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lehet,</w:t>
      </w:r>
      <w:r w:rsidR="00940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509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felelőse a gondnok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DAFF1E3" w14:textId="77777777" w:rsidR="00940AF3" w:rsidRDefault="00FF7A9B" w:rsidP="00FF7A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5./</w:t>
      </w:r>
      <w:r w:rsidRPr="00FF7A9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tanyán idegen járművet,felépítményt</w:t>
      </w:r>
      <w:r w:rsidR="005D1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lakókocsi, lakóautó, egyéb lakhatás célját</w:t>
      </w:r>
      <w:r w:rsidR="00940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D12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szolgáló eszközök)</w:t>
      </w:r>
      <w:r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szigorúan tilos tárolni. Amennyiben ilyen tevékenység történik a gondnok feladata erről haladéktalanul az elnököt tájékoztatni akinek kötelessége egy héten belül írásban értesíteni a Felügyelő Bizottság elnökét A Felügyelő Bizottságnak mérlegelés nélkül  el kell rendelni ezen objektum tanyán kívüli elhelyezését,erről értesítenie kell az érintettet írásban</w:t>
      </w:r>
      <w:r w:rsidR="00940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11DF762C" w14:textId="77777777" w:rsidR="005D1248" w:rsidRDefault="00940AF3" w:rsidP="00FF7A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0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</w:t>
      </w:r>
      <w:r w:rsidR="003A68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ya területén sátorozni kizárólag az arra kijelölt helyen lehet,maximum 4 darab,4 személyes sátor mennyíségben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3A68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sátorozás során a vendég horgász elsőbbséget élvez a taggal szemben.</w:t>
      </w:r>
    </w:p>
    <w:p w14:paraId="44C52E41" w14:textId="77777777" w:rsidR="00940AF3" w:rsidRPr="00940AF3" w:rsidRDefault="00940AF3" w:rsidP="00FF7A9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4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7./</w:t>
      </w:r>
      <w:r w:rsidRPr="00940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F97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tanya területén a </w:t>
      </w:r>
      <w:r w:rsidRPr="00940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gépjármű</w:t>
      </w:r>
      <w:r w:rsidR="00F97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vek elhelyezése kizárólag a kijelölt parkolóban lehetséges.</w:t>
      </w:r>
      <w:r w:rsidR="00B8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97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csónak helyek előtti terület kizárólag a ki- és bepakolás idejére vehető igénybe</w:t>
      </w:r>
      <w:r w:rsidR="00B8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97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.Itt </w:t>
      </w:r>
      <w:r w:rsidR="00B8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F97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gépjármű parkolás szigorúan tilos!</w:t>
      </w:r>
    </w:p>
    <w:p w14:paraId="5B8C5D43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tanyán tűzet okozni, szemetelni szigorúan tilos. A tanya működésével kapcsolatos bármely rendbontás esetén a gondnok haladéktalanul értesíti az egyesület elnökét és a felügyelő Bizottság elnökét. Akadályoztatás esetén elnökségi tagot illetve a Felügyelő Bizottsági tagot. Szükség esetén a gondnok vagy a tanyán tartózkodó személy haladéktalanul értesíteni köteles a tűzoltóságot,mentőt illetve rendőrséget a 112-es központi segélyhívón.</w:t>
      </w:r>
    </w:p>
    <w:p w14:paraId="32E2B187" w14:textId="77777777" w:rsidR="00FF7A9B" w:rsidRP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./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egyesület éves mederhasználati díjat fizet. Ezért jogosult a tagok és bérletesek által birtokolt csónakok részére a patak és annak medrének használatára. Az egyesület által birtokolt és mederhasználati díj ellenében megváltott</w:t>
      </w:r>
      <w:r w:rsidR="00690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csónak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helyeken kizárólag </w:t>
      </w:r>
      <w:r w:rsidR="00F970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maximum 5 / öt/ méter hosszú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csónako</w:t>
      </w:r>
      <w:r w:rsidR="00F970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köthetnek ki.</w:t>
      </w:r>
      <w:r w:rsidR="00690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A68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ellenőrzése a gondnok feladata,szabálytalanság észlelése esetén haladéktalanul értesíti az elnököt vagy az elnökség elérhető tagját. </w:t>
      </w:r>
      <w:r w:rsidR="00F970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csónak fogalmát a mindenkori aktuális rendeletnek megfelelően kell értelmezni.</w:t>
      </w:r>
    </w:p>
    <w:p w14:paraId="3DC147E2" w14:textId="77777777" w:rsidR="00FF7A9B" w:rsidRDefault="00940AF3" w:rsidP="00FF7A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</w:t>
      </w:r>
      <w:r w:rsidR="00FF7A9B" w:rsidRPr="00FF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kikötő és a Balaton közötti vízszakaszon észlelt bármilyen vélt vagy valós szabálytalanság,csónak,vitorlás,egyéb vízi eszköz kikötése,biztonságos hajózás veszélyeztetése,stb.stb/ esetén </w:t>
      </w:r>
      <w:r w:rsidR="003A68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észlelő </w:t>
      </w:r>
      <w:r w:rsidR="00FF7A9B" w:rsidRPr="00FF7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haladéktalanul köteles jelenteni az elnöknek,vészhelyzet esetén a Balatoni Vízirendészeti Rendőrkapitányságnak +36-84-310-712 vagy a balatoni általános segélyhívónak: 1817 !</w:t>
      </w:r>
    </w:p>
    <w:p w14:paraId="3AEF79A6" w14:textId="77777777" w:rsidR="00DB523E" w:rsidRDefault="00DB523E" w:rsidP="00FF7A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1AB943" w14:textId="77777777" w:rsidR="00DB523E" w:rsidRDefault="00DB46C1" w:rsidP="00FF7A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Tapolca,2020. július 25.</w:t>
      </w:r>
    </w:p>
    <w:p w14:paraId="6C41FEA7" w14:textId="77777777" w:rsidR="00DB46C1" w:rsidRDefault="00DB46C1" w:rsidP="00FF7A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AD3392A" w14:textId="77777777" w:rsidR="00DB46C1" w:rsidRDefault="00DB46C1" w:rsidP="006F2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6F2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Ködbaum József</w:t>
      </w:r>
      <w:r w:rsidR="006F2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</w:p>
    <w:p w14:paraId="5444DAB2" w14:textId="77777777" w:rsidR="00DB46C1" w:rsidRDefault="006F21E6" w:rsidP="006F21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elnök</w:t>
      </w:r>
    </w:p>
    <w:p w14:paraId="7086C1B7" w14:textId="77777777" w:rsidR="00843802" w:rsidRDefault="00843802" w:rsidP="0084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FB1">
        <w:rPr>
          <w:rFonts w:ascii="Times New Roman" w:hAnsi="Times New Roman" w:cs="Times New Roman"/>
          <w:b/>
          <w:sz w:val="24"/>
          <w:szCs w:val="24"/>
        </w:rPr>
        <w:t>Tanúk:</w:t>
      </w:r>
    </w:p>
    <w:p w14:paraId="7CC28EA0" w14:textId="77777777" w:rsidR="00843802" w:rsidRDefault="00843802" w:rsidP="0084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E687C9" w14:textId="77777777" w:rsidR="00843802" w:rsidRPr="005D1FB1" w:rsidRDefault="00843802" w:rsidP="0084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F40701" w14:textId="77777777" w:rsidR="00843802" w:rsidRDefault="00843802" w:rsidP="00843802"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…………………………………………………………………..</w:t>
      </w:r>
    </w:p>
    <w:p w14:paraId="38BD9B2A" w14:textId="77777777" w:rsidR="00843802" w:rsidRPr="00F87D33" w:rsidRDefault="00843802" w:rsidP="00843802">
      <w:pPr>
        <w:rPr>
          <w:rFonts w:ascii="Times New Roman" w:hAnsi="Times New Roman" w:cs="Times New Roman"/>
          <w:b/>
          <w:sz w:val="24"/>
          <w:szCs w:val="24"/>
        </w:rPr>
      </w:pPr>
      <w:r w:rsidRPr="00F87D33">
        <w:rPr>
          <w:rFonts w:ascii="Times New Roman" w:hAnsi="Times New Roman" w:cs="Times New Roman"/>
          <w:b/>
          <w:sz w:val="24"/>
          <w:szCs w:val="24"/>
        </w:rPr>
        <w:t>Tóth Tibor</w:t>
      </w:r>
      <w:r w:rsidRPr="00F87D33">
        <w:rPr>
          <w:rFonts w:ascii="Times New Roman" w:hAnsi="Times New Roman" w:cs="Times New Roman"/>
          <w:b/>
          <w:sz w:val="24"/>
          <w:szCs w:val="24"/>
        </w:rPr>
        <w:tab/>
      </w:r>
      <w:r w:rsidRPr="00F87D33">
        <w:rPr>
          <w:rFonts w:ascii="Times New Roman" w:hAnsi="Times New Roman" w:cs="Times New Roman"/>
          <w:b/>
          <w:sz w:val="24"/>
          <w:szCs w:val="24"/>
        </w:rPr>
        <w:tab/>
      </w:r>
      <w:r w:rsidRPr="00F87D33">
        <w:rPr>
          <w:rFonts w:ascii="Times New Roman" w:hAnsi="Times New Roman" w:cs="Times New Roman"/>
          <w:b/>
          <w:sz w:val="24"/>
          <w:szCs w:val="24"/>
        </w:rPr>
        <w:tab/>
      </w:r>
      <w:r w:rsidRPr="00F87D33">
        <w:rPr>
          <w:rFonts w:ascii="Times New Roman" w:hAnsi="Times New Roman" w:cs="Times New Roman"/>
          <w:b/>
          <w:sz w:val="24"/>
          <w:szCs w:val="24"/>
        </w:rPr>
        <w:tab/>
      </w:r>
      <w:r w:rsidRPr="00F87D33">
        <w:rPr>
          <w:rFonts w:ascii="Times New Roman" w:hAnsi="Times New Roman" w:cs="Times New Roman"/>
          <w:b/>
          <w:sz w:val="24"/>
          <w:szCs w:val="24"/>
        </w:rPr>
        <w:tab/>
      </w:r>
      <w:r w:rsidRPr="00F87D33">
        <w:rPr>
          <w:rFonts w:ascii="Times New Roman" w:hAnsi="Times New Roman" w:cs="Times New Roman"/>
          <w:b/>
          <w:sz w:val="24"/>
          <w:szCs w:val="24"/>
        </w:rPr>
        <w:tab/>
        <w:t>Cseh Gábor</w:t>
      </w:r>
    </w:p>
    <w:p w14:paraId="5CF66004" w14:textId="77777777" w:rsidR="00843802" w:rsidRPr="0029644A" w:rsidRDefault="00843802" w:rsidP="00843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8300 Tapolca Barackvirág utca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8300 Tapolca Deák Ferenc utca 6.2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5.</w:t>
      </w:r>
    </w:p>
    <w:p w14:paraId="72CE5769" w14:textId="77777777" w:rsidR="00DB46C1" w:rsidRDefault="00DB46C1" w:rsidP="006F2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0FC4ECD" w14:textId="77777777" w:rsidR="00DB46C1" w:rsidRDefault="00DB46C1" w:rsidP="00FF7A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</w:p>
    <w:p w14:paraId="1A6811D3" w14:textId="77777777" w:rsidR="00DB523E" w:rsidRDefault="00DB523E" w:rsidP="00FF7A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25808F2A" w14:textId="77777777" w:rsidR="00DB523E" w:rsidRDefault="00DB523E" w:rsidP="00FF7A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0010AFC" w14:textId="77777777" w:rsidR="00DB523E" w:rsidRPr="00DB523E" w:rsidRDefault="00DB523E" w:rsidP="00FF7A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0F3F63" w14:textId="77777777" w:rsidR="00A40296" w:rsidRPr="008C209F" w:rsidRDefault="00A40296"/>
    <w:sectPr w:rsidR="00A40296" w:rsidRPr="008C209F" w:rsidSect="00A4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8FE"/>
    <w:multiLevelType w:val="multilevel"/>
    <w:tmpl w:val="5DCC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084E"/>
    <w:multiLevelType w:val="multilevel"/>
    <w:tmpl w:val="A69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0AB"/>
    <w:rsid w:val="000011C5"/>
    <w:rsid w:val="00031643"/>
    <w:rsid w:val="000C4CCC"/>
    <w:rsid w:val="000E6502"/>
    <w:rsid w:val="00117A91"/>
    <w:rsid w:val="00133424"/>
    <w:rsid w:val="001668CF"/>
    <w:rsid w:val="001C39EA"/>
    <w:rsid w:val="002047EE"/>
    <w:rsid w:val="00211386"/>
    <w:rsid w:val="00241698"/>
    <w:rsid w:val="002D316A"/>
    <w:rsid w:val="00307495"/>
    <w:rsid w:val="003450FC"/>
    <w:rsid w:val="003A6819"/>
    <w:rsid w:val="003E51C2"/>
    <w:rsid w:val="00400853"/>
    <w:rsid w:val="004509B3"/>
    <w:rsid w:val="004910AB"/>
    <w:rsid w:val="004E68BC"/>
    <w:rsid w:val="005136A6"/>
    <w:rsid w:val="005615FB"/>
    <w:rsid w:val="005D1248"/>
    <w:rsid w:val="006112DA"/>
    <w:rsid w:val="006419B5"/>
    <w:rsid w:val="006869B0"/>
    <w:rsid w:val="00690EFD"/>
    <w:rsid w:val="006F21E6"/>
    <w:rsid w:val="00720FB4"/>
    <w:rsid w:val="00783B08"/>
    <w:rsid w:val="00784F79"/>
    <w:rsid w:val="00792F65"/>
    <w:rsid w:val="00827EA7"/>
    <w:rsid w:val="008416C2"/>
    <w:rsid w:val="00843802"/>
    <w:rsid w:val="00871C6E"/>
    <w:rsid w:val="00880DB1"/>
    <w:rsid w:val="00881AA6"/>
    <w:rsid w:val="00884BEE"/>
    <w:rsid w:val="008A4D71"/>
    <w:rsid w:val="008C209F"/>
    <w:rsid w:val="008D3803"/>
    <w:rsid w:val="00940AF3"/>
    <w:rsid w:val="009447F5"/>
    <w:rsid w:val="00A06D84"/>
    <w:rsid w:val="00A40296"/>
    <w:rsid w:val="00A7035C"/>
    <w:rsid w:val="00A8519E"/>
    <w:rsid w:val="00B468D9"/>
    <w:rsid w:val="00B617CE"/>
    <w:rsid w:val="00B63EE8"/>
    <w:rsid w:val="00B80BCB"/>
    <w:rsid w:val="00BA4DB7"/>
    <w:rsid w:val="00C25334"/>
    <w:rsid w:val="00C70A48"/>
    <w:rsid w:val="00CA1272"/>
    <w:rsid w:val="00D33925"/>
    <w:rsid w:val="00D35635"/>
    <w:rsid w:val="00DB46C1"/>
    <w:rsid w:val="00DB523E"/>
    <w:rsid w:val="00DC06D0"/>
    <w:rsid w:val="00E25FF4"/>
    <w:rsid w:val="00E50F7E"/>
    <w:rsid w:val="00E6379E"/>
    <w:rsid w:val="00E67F2C"/>
    <w:rsid w:val="00EE03C5"/>
    <w:rsid w:val="00F01A4C"/>
    <w:rsid w:val="00F1511C"/>
    <w:rsid w:val="00F970AB"/>
    <w:rsid w:val="00FE20D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689C"/>
  <w15:docId w15:val="{F8C5FF2C-EDF5-4E97-90B1-00416CC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296"/>
  </w:style>
  <w:style w:type="paragraph" w:styleId="Cmsor2">
    <w:name w:val="heading 2"/>
    <w:basedOn w:val="Norml"/>
    <w:link w:val="Cmsor2Char"/>
    <w:uiPriority w:val="9"/>
    <w:qFormat/>
    <w:rsid w:val="00FF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F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7A9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F7A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link w:val="NincstrkzChar"/>
    <w:uiPriority w:val="1"/>
    <w:qFormat/>
    <w:rsid w:val="006112D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615FB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EE03C5"/>
  </w:style>
  <w:style w:type="paragraph" w:styleId="Buborkszveg">
    <w:name w:val="Balloon Text"/>
    <w:basedOn w:val="Norml"/>
    <w:link w:val="BuborkszvegChar"/>
    <w:uiPriority w:val="99"/>
    <w:semiHidden/>
    <w:unhideWhenUsed/>
    <w:rsid w:val="00E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2716</Words>
  <Characters>18745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Komjáti Sándor</dc:creator>
  <cp:lastModifiedBy>Zsohár Gábor</cp:lastModifiedBy>
  <cp:revision>39</cp:revision>
  <cp:lastPrinted>2020-07-29T11:17:00Z</cp:lastPrinted>
  <dcterms:created xsi:type="dcterms:W3CDTF">2020-03-11T19:31:00Z</dcterms:created>
  <dcterms:modified xsi:type="dcterms:W3CDTF">2022-02-13T08:28:00Z</dcterms:modified>
</cp:coreProperties>
</file>